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f56fe60f1a4198" /></Relationships>
</file>

<file path=word/document.xml><?xml version="1.0" encoding="utf-8"?>
<w:document xmlns:w="http://schemas.openxmlformats.org/wordprocessingml/2006/main">
  <w:body>
    <w:tbl>
      <w:tblPr>
        <w:tblW w:w="9000" w:type="dxa"/>
        <w:tblBorders>
          <w:top w:val="nil"/>
          <w:bottom w:val="nil"/>
          <w:left w:val="nil"/>
          <w:right w:val="nil"/>
          <w:insideH w:val="nil"/>
          <w:insideV w:val="nil"/>
        </w:tblBorders>
        <w:tblCellSpacing w:w="60" w:type="dxa"/>
        <w:shd w:val="clear" w:color="auto" w:fill="E7F0F9"/>
      </w:tblPr>
      <w:tblGrid>
        <w:gridCol w:w="1200"/>
        <w:gridCol w:w="4500"/>
      </w:tblGrid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RKP broj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40980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Naziv obveznika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GRADSKA KNJIŽNICA ZLATAR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Razina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21</w:t>
            </w:r>
          </w:p>
        </w:tc>
      </w:tr>
    </w:tbl>
    <w:p>
      <w:r>
        <w:br/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BILJEŠKE UZ FINANCIJSKE IZVJEŠTAJE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ZA RAZDOBLJE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I - IX 2026.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prihodima i rashodima, primicima i izdacima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0" w:type="auto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POSLOVANJA (šifre 61+62+63+64+65+66+67+68)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80.469,55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95.001,29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118,1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POSLOVANJA (šifre 31+32+34+35+36+37+38)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70.885,83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75.676,41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106,8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 PRIHODA POSLOVANJA (šifre 6-Z005)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9.583,72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19.324,88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201,6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prodaje nefinancijske imovine (šifre 71+72+73+74)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nabavu nefinancijske imovine (šifre 41+42+43+44+45)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13.063,15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16.336,85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125,1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OD NEFINANCIJSKE IMOVINE (šifre 4-7)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13.063,15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16.336,85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125,1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Primici od financijske imovine i zaduživanja (šifre 81+82+83+84+85)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Izdaci za financijsku imovinu i otplate zajmova (šifre 51+52+53+54+55)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VIŠAK/MANJAK PRIMITAKA OD FINANCIJSKE IMOVINE I ZADUŽIVANJA (šifre 8-5, 5-8)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X003, Y003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 PRIHODA I PRIMITAKA (šifre X678-Y345)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2.988,03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Gradska knjižnica Zlatar je proračunski korisnik jedinice lokalne samouprave - Grada Zlatara, a ostvaruje prihode osim iz nadležnog proračuna i iz državnog proračuna i županijskog proračuna te prihode od usluga. </w:t>
      </w:r>
    </w:p>
    <w:p>
      <w:r>
        <w:br/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POSLOVANJA (šifre 61+62+63+64+65+66+67+68)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80.469,55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95.001,29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118,1</w:t>
            </w:r>
          </w:p>
        </w:tc>
      </w:tr>
    </w:tbl>
    <w:p>
      <w:pPr>
        <w:spacing w:before="0" w:after="0"/>
      </w:pPr>
    </w:p>
    <w:p>
      <w:r>
        <w:t xml:space="preserve">Prihodi poslovanja u iznosu od 95.001,29 eur veći su za 18,1 % u odnosu na isto razdoblje 2025. godine zbog više primljenih sredstava iz nadležnog proračuna jedinice lokalne samouprave i više primljenih sredstava od Ministarstva kulture i medija.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POSLOVANJA (šifre 31+32+34+35+36+37+38)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70.885,83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75.676,41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106,8</w:t>
            </w:r>
          </w:p>
        </w:tc>
      </w:tr>
    </w:tbl>
    <w:p>
      <w:pPr>
        <w:spacing w:before="0" w:after="0"/>
      </w:pPr>
    </w:p>
    <w:p>
      <w:r>
        <w:t xml:space="preserve">Rashodi poslovanja u iznosu od 75.676,41 eur veći su za 6,8 % u odnosu na isto razdoblje 2025. godine u najvećem dijelu zbog ostalih rashoda za zaposlene.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Ostali rashodi za zaposlene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3.066,00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11.072,05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361,1</w:t>
            </w:r>
          </w:p>
        </w:tc>
      </w:tr>
    </w:tbl>
    <w:p>
      <w:pPr>
        <w:spacing w:before="0" w:after="0"/>
      </w:pPr>
    </w:p>
    <w:p>
      <w:r>
        <w:t xml:space="preserve">Ostali rashodi za zaposlene od 11.072,05 eur veći su za 261,1 % u odnosu na isto razdoblje 2025. godine zbog isplate otpremnine za odlazak u mirovinu ravnateljice Knjižnice.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5.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VIŠAK PRIHODA POSLOVANJA (šifre 6-Z005)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X001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9.583,72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19.324,88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201,6</w:t>
            </w:r>
          </w:p>
        </w:tc>
      </w:tr>
    </w:tbl>
    <w:p>
      <w:pPr>
        <w:spacing w:before="0" w:after="0"/>
      </w:pPr>
    </w:p>
    <w:p>
      <w:r>
        <w:t xml:space="preserve">Višak prihoda poslovanja od 19.324,88 eur rezultat je prihoda poslovanja od 95.001,29 eur koji su dobiveni osim za rashode poslovanja i za nabavu nefinancijske imovine. Prihodi poslovanja za rashode poslovanja iznose 77.851,38 eur, a za nabavu nefinancijske imovine iznose 17.149,91 eur.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6.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UKUPAN VIŠAK PRIHODA (šifre X067-Y034)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X004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2.988,03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Ukupan višak prihoda od 2.988,03 eur odnosi se na višak vlastitih prihoda knjižnice te neutrošenih sredstava iz nenadležnog proračuna za nabavu knjiga.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7.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Manjak prihoda i primitaka za pokriće u sljedećem razdoblju (šifre Y005 + '9222-9221' - X005 - '9221-9222' 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Y006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466,78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1.330,80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285,1</w:t>
            </w:r>
          </w:p>
        </w:tc>
      </w:tr>
    </w:tbl>
    <w:p>
      <w:pPr>
        <w:spacing w:before="0" w:after="0"/>
      </w:pPr>
    </w:p>
    <w:p>
      <w:r>
        <w:t xml:space="preserve">Manjak prihoda i primitaka za pokriće u sljedećem razdoblju iznosi 1.330,80 eur, a rezultat je viška prihoda obračunskog razdoblja od 2.988,03 eur i prenesenog manjka iz 2025. godine u iznosu od 4.318,83 eur.</w:t>
      </w:r>
    </w:p>
    <w:p/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</w:rPr>
    </w:rPrDefault>
  </w:docDefaults>
  <w:style w:type="paragraph" w:styleId="Normal" w:default="true">
    <w:name w:val="Normal"/>
    <w:rPr>
      <w:rFonts w:ascii="Times New Roman" w:hAnsi="Times New Roman"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ce1fb48ef6ff4939" /></Relationships>
</file>